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50" w:rsidRPr="007C7A93" w:rsidRDefault="000A7550" w:rsidP="000A7550">
      <w:pPr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7C7A93">
        <w:rPr>
          <w:rFonts w:ascii="Cambria" w:hAnsi="Cambria"/>
          <w:color w:val="262626" w:themeColor="text1" w:themeTint="D9"/>
          <w:sz w:val="40"/>
          <w:szCs w:val="40"/>
        </w:rPr>
        <w:t>Chybí-l</w:t>
      </w:r>
      <w:r w:rsidR="00261B5D">
        <w:rPr>
          <w:rFonts w:ascii="Cambria" w:hAnsi="Cambria"/>
          <w:color w:val="262626" w:themeColor="text1" w:themeTint="D9"/>
          <w:sz w:val="40"/>
          <w:szCs w:val="40"/>
        </w:rPr>
        <w:t>i</w:t>
      </w:r>
      <w:r w:rsidRPr="007C7A93">
        <w:rPr>
          <w:rFonts w:ascii="Cambria" w:hAnsi="Cambria"/>
          <w:color w:val="262626" w:themeColor="text1" w:themeTint="D9"/>
          <w:sz w:val="40"/>
          <w:szCs w:val="40"/>
        </w:rPr>
        <w:t xml:space="preserve"> vám doma zábava,</w:t>
      </w:r>
      <w:r w:rsidR="00261B5D">
        <w:rPr>
          <w:rFonts w:ascii="Cambria" w:hAnsi="Cambria"/>
          <w:color w:val="262626" w:themeColor="text1" w:themeTint="D9"/>
          <w:sz w:val="40"/>
          <w:szCs w:val="40"/>
        </w:rPr>
        <w:t xml:space="preserve"> z</w:t>
      </w:r>
      <w:r w:rsidRPr="007C7A93">
        <w:rPr>
          <w:rFonts w:ascii="Cambria" w:hAnsi="Cambria"/>
          <w:color w:val="262626" w:themeColor="text1" w:themeTint="D9"/>
          <w:sz w:val="40"/>
          <w:szCs w:val="40"/>
        </w:rPr>
        <w:t>ahrajte si s námi dvě nenáročné hry. K dispozici máte muzejní karty se sbírkovými předměty Slezského zemského muzea. Zde jsou</w:t>
      </w:r>
      <w:r w:rsidR="005A1F4B" w:rsidRPr="007C7A93">
        <w:rPr>
          <w:rFonts w:ascii="Cambria" w:hAnsi="Cambria"/>
          <w:color w:val="262626" w:themeColor="text1" w:themeTint="D9"/>
          <w:sz w:val="40"/>
          <w:szCs w:val="40"/>
        </w:rPr>
        <w:t xml:space="preserve"> herní</w:t>
      </w:r>
      <w:r w:rsidRPr="007C7A93">
        <w:rPr>
          <w:rFonts w:ascii="Cambria" w:hAnsi="Cambria"/>
          <w:color w:val="262626" w:themeColor="text1" w:themeTint="D9"/>
          <w:sz w:val="40"/>
          <w:szCs w:val="40"/>
        </w:rPr>
        <w:t xml:space="preserve"> pravidla:</w:t>
      </w:r>
      <w:r w:rsidRPr="007C7A93">
        <w:rPr>
          <w:rFonts w:ascii="Cambria" w:hAnsi="Cambria"/>
          <w:color w:val="262626" w:themeColor="text1" w:themeTint="D9"/>
          <w:sz w:val="32"/>
          <w:szCs w:val="32"/>
        </w:rPr>
        <w:t xml:space="preserve">  </w:t>
      </w:r>
    </w:p>
    <w:p w:rsidR="000A7550" w:rsidRPr="007C7A93" w:rsidRDefault="000A7550" w:rsidP="000A7550">
      <w:pPr>
        <w:jc w:val="both"/>
        <w:rPr>
          <w:rFonts w:ascii="Cambria" w:hAnsi="Cambria"/>
          <w:color w:val="262626" w:themeColor="text1" w:themeTint="D9"/>
          <w:sz w:val="32"/>
          <w:szCs w:val="32"/>
        </w:rPr>
      </w:pPr>
    </w:p>
    <w:p w:rsidR="000A7550" w:rsidRPr="007C7A93" w:rsidRDefault="000A7550" w:rsidP="000A7550">
      <w:pPr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Courier New"/>
          <w:b/>
          <w:bCs/>
          <w:color w:val="262626" w:themeColor="text1" w:themeTint="D9"/>
          <w:kern w:val="36"/>
          <w:sz w:val="32"/>
          <w:szCs w:val="32"/>
          <w:lang w:eastAsia="cs-CZ"/>
        </w:rPr>
      </w:pPr>
      <w:r w:rsidRPr="007C7A93">
        <w:rPr>
          <w:rFonts w:ascii="Cambria" w:hAnsi="Cambria"/>
          <w:noProof/>
          <w:color w:val="262626" w:themeColor="text1" w:themeTint="D9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28793</wp:posOffset>
                </wp:positionV>
                <wp:extent cx="354349" cy="599781"/>
                <wp:effectExtent l="0" t="0" r="7620" b="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49" cy="599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104A" w:rsidRPr="00F4104A" w:rsidRDefault="00F4104A" w:rsidP="00F410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104A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865520" w:rsidRDefault="00865520" w:rsidP="00F4104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60CF6C8" wp14:editId="6A6447A5">
                                  <wp:extent cx="198000" cy="230400"/>
                                  <wp:effectExtent l="0" t="0" r="0" b="0"/>
                                  <wp:docPr id="45" name="Obrázek 45" descr="https://upload.wikimedia.org/wikipedia/commons/thumb/5/5c/Naipe_espadas.png/103px-Naipe_espada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upload.wikimedia.org/wikipedia/commons/thumb/5/5c/Naipe_espadas.png/103px-Naipe_espada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23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4" o:spid="_x0000_s1026" type="#_x0000_t202" style="position:absolute;left:0;text-align:left;margin-left:-43.95pt;margin-top:2.25pt;width:27.9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" fillcolor="white [3201]" stroked="f" strokeweight=".5pt">
                <v:textbox>
                  <w:txbxContent>
                    <w:p w:rsidR="00F4104A" w:rsidRPr="00F4104A" w:rsidRDefault="00F4104A" w:rsidP="00F4104A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104A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  <w:p w:rsidR="00865520" w:rsidRDefault="00865520" w:rsidP="00F4104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60CF6C8" wp14:editId="6A6447A5">
                            <wp:extent cx="198000" cy="230400"/>
                            <wp:effectExtent l="0" t="0" r="0" b="0"/>
                            <wp:docPr id="45" name="Obrázek 45" descr="https://upload.wikimedia.org/wikipedia/commons/thumb/5/5c/Naipe_espadas.png/103px-Naipe_espada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upload.wikimedia.org/wikipedia/commons/thumb/5/5c/Naipe_espadas.png/103px-Naipe_espada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23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C7A93">
        <w:rPr>
          <w:rFonts w:ascii="Cambria" w:eastAsia="Times New Roman" w:hAnsi="Cambria" w:cs="Courier New"/>
          <w:b/>
          <w:bCs/>
          <w:color w:val="262626" w:themeColor="text1" w:themeTint="D9"/>
          <w:kern w:val="36"/>
          <w:sz w:val="32"/>
          <w:szCs w:val="32"/>
          <w:lang w:eastAsia="cs-CZ"/>
        </w:rPr>
        <w:t>Mouscheln</w:t>
      </w:r>
      <w:proofErr w:type="spellEnd"/>
      <w:r w:rsidRPr="007C7A93">
        <w:rPr>
          <w:rFonts w:ascii="Cambria" w:eastAsia="Times New Roman" w:hAnsi="Cambria" w:cs="Courier New"/>
          <w:b/>
          <w:bCs/>
          <w:color w:val="262626" w:themeColor="text1" w:themeTint="D9"/>
          <w:kern w:val="36"/>
          <w:sz w:val="32"/>
          <w:szCs w:val="32"/>
          <w:lang w:eastAsia="cs-CZ"/>
        </w:rPr>
        <w:t xml:space="preserve"> (hra pro</w:t>
      </w:r>
      <w:r w:rsidR="00A37EAE" w:rsidRPr="007C7A93">
        <w:rPr>
          <w:rFonts w:ascii="Cambria" w:eastAsia="Times New Roman" w:hAnsi="Cambria" w:cs="Courier New"/>
          <w:b/>
          <w:bCs/>
          <w:color w:val="262626" w:themeColor="text1" w:themeTint="D9"/>
          <w:kern w:val="36"/>
          <w:sz w:val="32"/>
          <w:szCs w:val="32"/>
          <w:lang w:eastAsia="cs-CZ"/>
        </w:rPr>
        <w:t xml:space="preserve"> 3</w:t>
      </w:r>
      <w:r w:rsidR="00261B5D">
        <w:rPr>
          <w:rFonts w:ascii="Calibri" w:eastAsia="Times New Roman" w:hAnsi="Calibri" w:cs="Calibri"/>
          <w:b/>
          <w:bCs/>
          <w:color w:val="262626" w:themeColor="text1" w:themeTint="D9"/>
          <w:kern w:val="36"/>
          <w:sz w:val="32"/>
          <w:szCs w:val="32"/>
          <w:lang w:eastAsia="cs-CZ"/>
        </w:rPr>
        <w:t>–</w:t>
      </w:r>
      <w:r w:rsidR="00A37EAE" w:rsidRPr="007C7A93">
        <w:rPr>
          <w:rFonts w:ascii="Cambria" w:eastAsia="Times New Roman" w:hAnsi="Cambria" w:cs="Courier New"/>
          <w:b/>
          <w:bCs/>
          <w:color w:val="262626" w:themeColor="text1" w:themeTint="D9"/>
          <w:kern w:val="36"/>
          <w:sz w:val="32"/>
          <w:szCs w:val="32"/>
          <w:lang w:eastAsia="cs-CZ"/>
        </w:rPr>
        <w:t>6</w:t>
      </w:r>
      <w:r w:rsidRPr="007C7A93">
        <w:rPr>
          <w:rFonts w:ascii="Cambria" w:eastAsia="Times New Roman" w:hAnsi="Cambria" w:cs="Courier New"/>
          <w:b/>
          <w:bCs/>
          <w:color w:val="262626" w:themeColor="text1" w:themeTint="D9"/>
          <w:kern w:val="36"/>
          <w:sz w:val="32"/>
          <w:szCs w:val="32"/>
          <w:lang w:eastAsia="cs-CZ"/>
        </w:rPr>
        <w:t xml:space="preserve"> osob):</w:t>
      </w:r>
    </w:p>
    <w:p w:rsidR="000A7550" w:rsidRPr="000A7550" w:rsidRDefault="000A7550" w:rsidP="000A7550">
      <w:pPr>
        <w:spacing w:after="100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Německá hra, 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které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se v Čechách říká "</w:t>
      </w:r>
      <w:proofErr w:type="spellStart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moušlování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". Vznikla koncem 19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.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století z her </w:t>
      </w:r>
      <w:proofErr w:type="spellStart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L´hombre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a Boston. </w:t>
      </w:r>
    </w:p>
    <w:p w:rsidR="000A7550" w:rsidRPr="000A7550" w:rsidRDefault="00A37EAE" w:rsidP="000A75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Počet hráčů</w:t>
      </w:r>
      <w:r w:rsidR="000A7550"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: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3 až 6, ideální je hra ve čtyřech</w:t>
      </w:r>
    </w:p>
    <w:p w:rsidR="000A7550" w:rsidRPr="000A7550" w:rsidRDefault="00A37EAE" w:rsidP="000A75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Druh kare</w:t>
      </w:r>
      <w:r w:rsidR="00261B5D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t</w:t>
      </w:r>
      <w:r w:rsidR="000A7550"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: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francouzské </w:t>
      </w:r>
      <w:r w:rsidR="00261B5D">
        <w:rPr>
          <w:rFonts w:ascii="Calibri" w:eastAsia="Times New Roman" w:hAnsi="Calibri" w:cs="Calibri"/>
          <w:color w:val="262626" w:themeColor="text1" w:themeTint="D9"/>
          <w:sz w:val="32"/>
          <w:szCs w:val="32"/>
          <w:lang w:eastAsia="cs-CZ"/>
        </w:rPr>
        <w:t>–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hrají-li 3 nebo 4 hráči </w:t>
      </w:r>
      <w:r w:rsidR="00261B5D">
        <w:rPr>
          <w:rFonts w:ascii="Calibri" w:eastAsia="Times New Roman" w:hAnsi="Calibri" w:cs="Calibri"/>
          <w:color w:val="262626" w:themeColor="text1" w:themeTint="D9"/>
          <w:sz w:val="32"/>
          <w:szCs w:val="32"/>
          <w:lang w:eastAsia="cs-CZ"/>
        </w:rPr>
        <w:t>–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24 listů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(pro 6 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hráčů 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– 32 listů)</w:t>
      </w:r>
    </w:p>
    <w:p w:rsidR="000A7550" w:rsidRPr="000A7550" w:rsidRDefault="000A7550" w:rsidP="00A37E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Hodnoty: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9,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10,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J,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Q,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K,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A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(7, 8)</w:t>
      </w:r>
    </w:p>
    <w:p w:rsidR="000A7550" w:rsidRPr="000A7550" w:rsidRDefault="000A7550" w:rsidP="000A7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Cíl hry:</w:t>
      </w:r>
      <w:r w:rsidR="00A37EAE"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 xml:space="preserve"> 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 Získat alespoň dva zdvihy</w:t>
      </w:r>
    </w:p>
    <w:p w:rsidR="000A7550" w:rsidRPr="007C7A93" w:rsidRDefault="00A37EAE" w:rsidP="000A7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Jak se hraje</w:t>
      </w:r>
      <w:r w:rsidR="000A7550"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:</w:t>
      </w:r>
    </w:p>
    <w:p w:rsidR="00261B5D" w:rsidRDefault="000A7550" w:rsidP="000A75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Rozdávající vnáší do banku vklad a rozdává každému po dvou kartách. Potom otočí další list a určí tím trumfovou kartu. Tu položí na stůl a znovu rozdá každému další dvě karty. Zbytek karet se položí doprostřed stolu.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Následuje dražba, ve 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k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teré se hledá hráč ochotný získat nejméně dva zdvihy. Dražbu zahajuje předák sedící po levici rozdávajícího hráče. Kdo odmítá svou účast v dražbě, hlásí "pas". V případě, že pasují všichni účastníci, vsadí se opět do banku a karty se rozdají znova. Kdokoli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v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z hráčů, když oznámí "</w:t>
      </w:r>
      <w:proofErr w:type="spellStart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moušluju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" nebo "hraju", stává se hlavním hráčem. Ostatní buď hrají, nebo hlásí "pas". V případě, že pasují všichni, hlavní hráč inkasuje vklad 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a zahajuje se nová hra. Jestli-že některý z hráčů účast př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í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jme, je hra otevřena.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  <w:t xml:space="preserve">Nejdříve, hlavním hráčem počínaje, vymění každý z hráčů libovolný počet karet z ruky za listy z talónu. Je možné vyměnit i všechny čtyři karty. Měnit je možné pouze jednou, a to před 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z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hlédnutím talónu.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lastRenderedPageBreak/>
        <w:t xml:space="preserve">Nestačí-li karty v talónu na pokrytí zájmu o 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výměnu, promíchají se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proofErr w:type="spellStart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schozenými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kartami a 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otočenou trumfovou.</w:t>
      </w:r>
    </w:p>
    <w:p w:rsidR="000A7550" w:rsidRPr="000A7550" w:rsidRDefault="000A7550" w:rsidP="000A75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Sehrávku zahájí hlavní hráč. Barva se ctí a přebíjí. Kdo nemá barvu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,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musí přebíjet trumfem. Odkryje-li rozdávající jako trumfový list kartu vysoké hodnoty, má na ní předkupní právo. Rezervuje si ji poklepem na stůl, a to dříve než si prohlédne svůj list. Vzít si trumfový list znamená povinnost převzít hru v úloze hlavního hráče. Výměnu karet potom zahájí rozdávající, který odhodí zbytečné listy, přikoupí odpovídající počet karet z talónu a spolu 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 nimi i trumfovou kartu. Ta zvýší počet karet v jeho ruce na pět, takže před prvním výno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sem musí jednu kartu odhodit.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Vklad vložený rozdávajícím hráčem je dělitelný čtyřmi, takže za jeden získaný zdvih je možné inkasovat čtvrtinu. Jestli-že však hlavní hráč neuhrál předepsané dva zdvihy, zaplatí pokutu pro příští hru. Ta je stanovena ve výši základního vkladu, a to za každý scházející zdvih. Totéž se týká i spoluhráčů, kteří se zavázali ke hře, a tím jim vznikla povinnost uhrát nejméně jeden zdvih.</w:t>
      </w:r>
    </w:p>
    <w:p w:rsidR="000A7550" w:rsidRPr="007C7A93" w:rsidRDefault="000A7550" w:rsidP="000A7550">
      <w:pPr>
        <w:pStyle w:val="Nadpis1"/>
        <w:jc w:val="both"/>
        <w:rPr>
          <w:rFonts w:ascii="Cambria" w:hAnsi="Cambria" w:cs="Courier New"/>
          <w:color w:val="262626" w:themeColor="text1" w:themeTint="D9"/>
          <w:sz w:val="32"/>
          <w:szCs w:val="32"/>
        </w:rPr>
      </w:pPr>
    </w:p>
    <w:p w:rsidR="000A7550" w:rsidRPr="007C7A93" w:rsidRDefault="000A7550" w:rsidP="000A7550">
      <w:pPr>
        <w:pStyle w:val="Nadpis1"/>
        <w:jc w:val="both"/>
        <w:rPr>
          <w:rFonts w:ascii="Cambria" w:hAnsi="Cambria" w:cs="Courier New"/>
          <w:color w:val="262626" w:themeColor="text1" w:themeTint="D9"/>
          <w:sz w:val="32"/>
          <w:szCs w:val="32"/>
        </w:rPr>
      </w:pPr>
      <w:r w:rsidRPr="007C7A93">
        <w:rPr>
          <w:rFonts w:ascii="Cambria" w:hAnsi="Cambria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-571546</wp:posOffset>
                </wp:positionH>
                <wp:positionV relativeFrom="paragraph">
                  <wp:posOffset>-54714</wp:posOffset>
                </wp:positionV>
                <wp:extent cx="402590" cy="600502"/>
                <wp:effectExtent l="0" t="0" r="0" b="9525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2EB" w:rsidRPr="000962EB" w:rsidRDefault="000962EB" w:rsidP="00096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962E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0962EB" w:rsidRPr="000962EB" w:rsidRDefault="000962EB" w:rsidP="00096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962EB">
                              <w:rPr>
                                <w:b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F117821" wp14:editId="6C3A60C1">
                                  <wp:extent cx="212400" cy="230400"/>
                                  <wp:effectExtent l="0" t="0" r="0" b="0"/>
                                  <wp:docPr id="43" name="Obrázek 43" descr="https://upload.wikimedia.org/wikipedia/commons/thumb/a/a0/Naipe_copas.png/110px-Naipe_copa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upload.wikimedia.org/wikipedia/commons/thumb/a/a0/Naipe_copas.png/110px-Naipe_copa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" cy="23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2" o:spid="_x0000_s1027" type="#_x0000_t202" style="position:absolute;left:0;text-align:left;margin-left:-45pt;margin-top:-4.3pt;width:31.7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" fillcolor="white [3201]" stroked="f" strokeweight=".5pt">
                <v:textbox>
                  <w:txbxContent>
                    <w:p w:rsidR="000962EB" w:rsidRPr="000962EB" w:rsidRDefault="000962EB" w:rsidP="000962E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962EB">
                        <w:rPr>
                          <w:b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  <w:p w:rsidR="000962EB" w:rsidRPr="000962EB" w:rsidRDefault="000962EB" w:rsidP="000962E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962EB">
                        <w:rPr>
                          <w:b/>
                          <w:noProof/>
                          <w:lang w:eastAsia="cs-CZ"/>
                        </w:rPr>
                        <w:drawing>
                          <wp:inline distT="0" distB="0" distL="0" distR="0" wp14:anchorId="4F117821" wp14:editId="6C3A60C1">
                            <wp:extent cx="212400" cy="230400"/>
                            <wp:effectExtent l="0" t="0" r="0" b="0"/>
                            <wp:docPr id="43" name="Obrázek 43" descr="https://upload.wikimedia.org/wikipedia/commons/thumb/a/a0/Naipe_copas.png/110px-Naipe_copa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upload.wikimedia.org/wikipedia/commons/thumb/a/a0/Naipe_copas.png/110px-Naipe_copa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0" cy="23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C7A93">
        <w:rPr>
          <w:rFonts w:ascii="Cambria" w:hAnsi="Cambria" w:cs="Courier New"/>
          <w:color w:val="262626" w:themeColor="text1" w:themeTint="D9"/>
          <w:sz w:val="32"/>
          <w:szCs w:val="32"/>
        </w:rPr>
        <w:t>Šestašedesát (hra pro 2 osoby):</w:t>
      </w:r>
    </w:p>
    <w:p w:rsidR="000A7550" w:rsidRPr="000A7550" w:rsidRDefault="000A7550" w:rsidP="000A7550">
      <w:pPr>
        <w:spacing w:after="100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V Německu se jí říká </w:t>
      </w:r>
      <w:proofErr w:type="spellStart"/>
      <w:r w:rsidRPr="000A7550">
        <w:rPr>
          <w:rFonts w:ascii="Cambria" w:eastAsia="Times New Roman" w:hAnsi="Cambria" w:cs="Times New Roman"/>
          <w:i/>
          <w:iCs/>
          <w:color w:val="262626" w:themeColor="text1" w:themeTint="D9"/>
          <w:sz w:val="32"/>
          <w:szCs w:val="32"/>
          <w:lang w:eastAsia="cs-CZ"/>
        </w:rPr>
        <w:t>Schnapsen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,</w:t>
      </w:r>
      <w:r w:rsidRPr="000A7550">
        <w:rPr>
          <w:rFonts w:ascii="Cambria" w:eastAsia="Times New Roman" w:hAnsi="Cambria" w:cs="Times New Roman"/>
          <w:i/>
          <w:iCs/>
          <w:color w:val="262626" w:themeColor="text1" w:themeTint="D9"/>
          <w:sz w:val="32"/>
          <w:szCs w:val="32"/>
          <w:lang w:eastAsia="cs-CZ"/>
        </w:rPr>
        <w:t xml:space="preserve"> </w:t>
      </w:r>
      <w:proofErr w:type="spellStart"/>
      <w:r w:rsidRPr="000A7550">
        <w:rPr>
          <w:rFonts w:ascii="Cambria" w:eastAsia="Times New Roman" w:hAnsi="Cambria" w:cs="Times New Roman"/>
          <w:i/>
          <w:iCs/>
          <w:color w:val="262626" w:themeColor="text1" w:themeTint="D9"/>
          <w:sz w:val="32"/>
          <w:szCs w:val="32"/>
          <w:lang w:eastAsia="cs-CZ"/>
        </w:rPr>
        <w:t>Gaigel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nebo </w:t>
      </w:r>
      <w:proofErr w:type="spellStart"/>
      <w:r w:rsidRPr="000A7550">
        <w:rPr>
          <w:rFonts w:ascii="Cambria" w:eastAsia="Times New Roman" w:hAnsi="Cambria" w:cs="Times New Roman"/>
          <w:i/>
          <w:iCs/>
          <w:color w:val="262626" w:themeColor="text1" w:themeTint="D9"/>
          <w:sz w:val="32"/>
          <w:szCs w:val="32"/>
          <w:lang w:eastAsia="cs-CZ"/>
        </w:rPr>
        <w:t>Mariage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; je to průkopník všech tzv. hospodských her. Začala se hrát roku 1652 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v hospodě na rohovém pozemku 66 ve vestfálském městě </w:t>
      </w:r>
      <w:proofErr w:type="spellStart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Paderborn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. </w:t>
      </w:r>
    </w:p>
    <w:p w:rsidR="000A7550" w:rsidRPr="000A7550" w:rsidRDefault="00A37EAE" w:rsidP="000A7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Počet hráčů</w:t>
      </w:r>
      <w:r w:rsidR="000A7550"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: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2</w:t>
      </w:r>
    </w:p>
    <w:p w:rsidR="000A7550" w:rsidRPr="000A7550" w:rsidRDefault="00A37EAE" w:rsidP="000A7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Druh karet</w:t>
      </w:r>
      <w:r w:rsidR="000A7550"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: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francouzské nebo německé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="00261B5D">
        <w:rPr>
          <w:rFonts w:ascii="Calibri" w:eastAsia="Times New Roman" w:hAnsi="Calibri" w:cs="Calibri"/>
          <w:color w:val="262626" w:themeColor="text1" w:themeTint="D9"/>
          <w:sz w:val="32"/>
          <w:szCs w:val="32"/>
          <w:lang w:eastAsia="cs-CZ"/>
        </w:rPr>
        <w:t>–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24 listů</w:t>
      </w:r>
    </w:p>
    <w:p w:rsidR="000A7550" w:rsidRPr="007C7A93" w:rsidRDefault="00A37EAE" w:rsidP="000A7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Hodnoty</w:t>
      </w:r>
      <w:r w:rsidR="000A7550"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: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9=0,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10</w:t>
      </w:r>
      <w:r w:rsidR="00E52A93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=10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, 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J=2,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Q=3,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K=4,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A=11</w:t>
      </w:r>
    </w:p>
    <w:p w:rsidR="0071333E" w:rsidRPr="000A7550" w:rsidRDefault="0071333E" w:rsidP="000A7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hAnsi="Cambria"/>
          <w:b/>
          <w:bCs/>
          <w:color w:val="262626" w:themeColor="text1" w:themeTint="D9"/>
          <w:sz w:val="32"/>
          <w:szCs w:val="32"/>
        </w:rPr>
        <w:t xml:space="preserve">Doporučený věk: </w:t>
      </w:r>
      <w:r w:rsidRPr="007C7A93">
        <w:rPr>
          <w:rFonts w:ascii="Cambria" w:hAnsi="Cambria"/>
          <w:bCs/>
          <w:color w:val="262626" w:themeColor="text1" w:themeTint="D9"/>
          <w:sz w:val="32"/>
          <w:szCs w:val="32"/>
        </w:rPr>
        <w:t>12+</w:t>
      </w:r>
    </w:p>
    <w:p w:rsidR="000A7550" w:rsidRDefault="00A37EAE" w:rsidP="000A7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C7A93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Cíl hry</w:t>
      </w:r>
      <w:r w:rsidR="000A7550"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t>: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 Dosáhnout co možná nejdříve 66 bodů pomocí hlášek a zdvihů </w:t>
      </w:r>
      <w:r w:rsidR="00261B5D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obsahující,</w:t>
      </w:r>
      <w:r w:rsidR="000A7550"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pokud možno nejhodnotnější karty.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</w:p>
    <w:p w:rsidR="000A7550" w:rsidRPr="00261B5D" w:rsidRDefault="000A7550" w:rsidP="00261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261B5D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lastRenderedPageBreak/>
        <w:t>Jak se hraje:</w:t>
      </w:r>
    </w:p>
    <w:p w:rsidR="00261B5D" w:rsidRDefault="000A7550" w:rsidP="000A75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Rozdávající rozdá po třech kartách, sedmý list otočí na stole (čímž určí trumfovou barvu) a rozdá znovu po třech kartách. Zbývající balíček se pak položí přes otočený trumf na stůl tak, aby bylo vidět hodnotu trumfové karty. Tento balíček představuje talón, </w:t>
      </w:r>
      <w:r w:rsidR="00261B5D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ze kterého si po odehrání karty doplňují hráči list. Sehrávku zahajuje předák. Barva se nemusí ctít, stejně tak není povinností přebíjet. Avšak vyšší list v jedné barvě přebíjí všechny nižší hodnoty a trumfová barva je nadřazena všem ostatním barvám. Poslední zdvih je hodnocen deseti body. Přitom každý hráč během hry sleduje počet dosažených bodových hodnot. Kdo z obou hráčů získá nejdříve 66 bodů, volá </w:t>
      </w:r>
      <w:r w:rsidRPr="000A7550">
        <w:rPr>
          <w:rFonts w:ascii="Cambria" w:eastAsia="Times New Roman" w:hAnsi="Cambria" w:cs="Times New Roman"/>
          <w:i/>
          <w:iCs/>
          <w:color w:val="262626" w:themeColor="text1" w:themeTint="D9"/>
          <w:sz w:val="32"/>
          <w:szCs w:val="32"/>
          <w:lang w:eastAsia="cs-CZ"/>
        </w:rPr>
        <w:t>šestašedesát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a uzavírá hru.</w:t>
      </w:r>
      <w:r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Barva se nectí a hodnoty se nepřebíjí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,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dokud leží na stole </w:t>
      </w:r>
      <w:proofErr w:type="spellStart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talónové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karty. Jakmile je však sebrána poslední </w:t>
      </w:r>
      <w:proofErr w:type="spellStart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talónová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karta, dohrává se podle odlišných pravidel. Od té chvíle se barva</w:t>
      </w:r>
      <w:r w:rsidR="007417C1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musí ctít a nemáme-li ne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senou barvu, musíme přebíjet trumfem. K této fázi hry může přistoupit i hráč, který se domnívá</w:t>
      </w:r>
      <w:r w:rsidR="00A37EAE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,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že uhraje 66 bodů s listy, které drží v ruce. Tedy bez přikupování karet z talónu. V tom případě vytáhne trumfovou kartu</w:t>
      </w:r>
      <w:r w:rsidR="007417C1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,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z pod balíčku karet</w:t>
      </w:r>
      <w:r w:rsidR="007417C1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,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a položí jí přes něj napříč, rubem navrch. Dává svůj úmysl najevo i slovem </w:t>
      </w:r>
      <w:r w:rsidR="007417C1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„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zavírám</w:t>
      </w:r>
      <w:r w:rsidR="007417C1" w:rsidRPr="007C7A93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“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. Od toho okamžiku se musí barva ctít. Další hlášky se nepovolují, a tedy ani nebodují.</w:t>
      </w:r>
    </w:p>
    <w:p w:rsidR="000A7550" w:rsidRDefault="000A7550" w:rsidP="000A75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Stane-li se, že hráč s kartami v ruce svých 66 neuhrál a zavřel talón předčasně, je přiměřeně potrestán. Má-li nakonec méně než 33 bodů, je pokutován šesti trestnými body. Stačil-li překročit alespoň polovinu bodových jednotek, tj. více než 33 bodů, je pokutován jen třemi body. Jakmile jeden z hráčů dosáhne 66 bodů, hra končí a prohrávající hráč dostane pokutové body. Při 1 až 22 uhraných bodech to jsou 3 trestné body. Při 23 až 44 bodech to jsou 2, při 45 až 65 bodech jeden trestný bod.</w:t>
      </w:r>
    </w:p>
    <w:p w:rsidR="00261B5D" w:rsidRDefault="00261B5D" w:rsidP="000A75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</w:p>
    <w:p w:rsidR="00261B5D" w:rsidRPr="000A7550" w:rsidRDefault="00261B5D" w:rsidP="000A75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</w:p>
    <w:p w:rsidR="007417C1" w:rsidRPr="007C7A93" w:rsidRDefault="000A7550" w:rsidP="007417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b/>
          <w:bCs/>
          <w:color w:val="262626" w:themeColor="text1" w:themeTint="D9"/>
          <w:sz w:val="32"/>
          <w:szCs w:val="32"/>
          <w:lang w:eastAsia="cs-CZ"/>
        </w:rPr>
        <w:lastRenderedPageBreak/>
        <w:t>Hlášky:</w:t>
      </w:r>
    </w:p>
    <w:p w:rsidR="000A7550" w:rsidRPr="007C7A93" w:rsidRDefault="000A7550" w:rsidP="007417C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Hlášky tvoří dvojice dam a králů jedné barvy. Normální královský pár má hodnotu 20, trumfový pak 40 bodů. Těmto dvojicím se někdy také říká </w:t>
      </w:r>
      <w:proofErr w:type="spellStart"/>
      <w:r w:rsidRPr="000A7550">
        <w:rPr>
          <w:rFonts w:ascii="Cambria" w:eastAsia="Times New Roman" w:hAnsi="Cambria" w:cs="Times New Roman"/>
          <w:i/>
          <w:iCs/>
          <w:color w:val="262626" w:themeColor="text1" w:themeTint="D9"/>
          <w:sz w:val="32"/>
          <w:szCs w:val="32"/>
          <w:lang w:eastAsia="cs-CZ"/>
        </w:rPr>
        <w:t>mariage</w:t>
      </w:r>
      <w:proofErr w:type="spellEnd"/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neboli </w:t>
      </w:r>
      <w:r w:rsidRPr="000A7550">
        <w:rPr>
          <w:rFonts w:ascii="Cambria" w:eastAsia="Times New Roman" w:hAnsi="Cambria" w:cs="Times New Roman"/>
          <w:i/>
          <w:iCs/>
          <w:color w:val="262626" w:themeColor="text1" w:themeTint="D9"/>
          <w:sz w:val="32"/>
          <w:szCs w:val="32"/>
          <w:lang w:eastAsia="cs-CZ"/>
        </w:rPr>
        <w:t>manželství</w:t>
      </w:r>
      <w:r w:rsidRPr="000A7550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. Držíme-li v ruce královský pár jedné barvy, okamžitě hlásíme 20 (40) bodů. Hláška přísluší jen hráči, který právě vynáší. Kromě toho musí jednu kartu z hlášky okamžitě vynést. </w:t>
      </w:r>
    </w:p>
    <w:p w:rsidR="00E52A93" w:rsidRPr="007C7A93" w:rsidRDefault="00E52A93" w:rsidP="00E52A93">
      <w:pPr>
        <w:pStyle w:val="Nadpis3"/>
        <w:rPr>
          <w:rFonts w:ascii="Cambria" w:hAnsi="Cambria"/>
          <w:b/>
          <w:color w:val="262626" w:themeColor="text1" w:themeTint="D9"/>
          <w:sz w:val="32"/>
          <w:szCs w:val="32"/>
        </w:rPr>
      </w:pPr>
      <w:r w:rsidRPr="007C7A93">
        <w:rPr>
          <w:rFonts w:ascii="Cambria" w:hAnsi="Cambria"/>
          <w:b/>
          <w:color w:val="262626" w:themeColor="text1" w:themeTint="D9"/>
          <w:sz w:val="32"/>
          <w:szCs w:val="32"/>
        </w:rPr>
        <w:t>Varianty hry:</w:t>
      </w:r>
    </w:p>
    <w:p w:rsidR="00E52A93" w:rsidRDefault="00E52A93" w:rsidP="00E52A93">
      <w:pPr>
        <w:spacing w:before="100" w:beforeAutospacing="1" w:after="100" w:afterAutospacing="1" w:line="24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7C7A93">
        <w:rPr>
          <w:rFonts w:ascii="Cambria" w:hAnsi="Cambria"/>
          <w:b/>
          <w:bCs/>
          <w:color w:val="262626" w:themeColor="text1" w:themeTint="D9"/>
          <w:sz w:val="32"/>
          <w:szCs w:val="32"/>
        </w:rPr>
        <w:t xml:space="preserve">Trumfová devítka </w:t>
      </w:r>
      <w:r w:rsidR="00261B5D" w:rsidRPr="00261B5D">
        <w:rPr>
          <w:rFonts w:ascii="Calibri" w:hAnsi="Calibri" w:cs="Calibri"/>
          <w:color w:val="262626" w:themeColor="text1" w:themeTint="D9"/>
          <w:sz w:val="32"/>
          <w:szCs w:val="32"/>
        </w:rPr>
        <w:t>–</w:t>
      </w:r>
      <w:r w:rsidRPr="007C7A93">
        <w:rPr>
          <w:rFonts w:ascii="Cambria" w:hAnsi="Cambria"/>
          <w:b/>
          <w:bCs/>
          <w:color w:val="262626" w:themeColor="text1" w:themeTint="D9"/>
          <w:sz w:val="32"/>
          <w:szCs w:val="32"/>
        </w:rPr>
        <w:t xml:space="preserve"> </w:t>
      </w:r>
      <w:r w:rsidRPr="007C7A93">
        <w:rPr>
          <w:rFonts w:ascii="Cambria" w:hAnsi="Cambria"/>
          <w:color w:val="262626" w:themeColor="text1" w:themeTint="D9"/>
          <w:sz w:val="32"/>
          <w:szCs w:val="32"/>
        </w:rPr>
        <w:t>Kdo v ruce drží devítku stejné barvy</w:t>
      </w:r>
      <w:r w:rsidR="007C7A93">
        <w:rPr>
          <w:rFonts w:ascii="Cambria" w:hAnsi="Cambria"/>
          <w:color w:val="262626" w:themeColor="text1" w:themeTint="D9"/>
          <w:sz w:val="32"/>
          <w:szCs w:val="32"/>
        </w:rPr>
        <w:t>,</w:t>
      </w:r>
      <w:r w:rsidRPr="007C7A93">
        <w:rPr>
          <w:rFonts w:ascii="Cambria" w:hAnsi="Cambria"/>
          <w:color w:val="262626" w:themeColor="text1" w:themeTint="D9"/>
          <w:sz w:val="32"/>
          <w:szCs w:val="32"/>
        </w:rPr>
        <w:t xml:space="preserve"> jako je trumfová karta</w:t>
      </w:r>
      <w:r w:rsidR="007C7A93">
        <w:rPr>
          <w:rFonts w:ascii="Cambria" w:hAnsi="Cambria"/>
          <w:color w:val="262626" w:themeColor="text1" w:themeTint="D9"/>
          <w:sz w:val="32"/>
          <w:szCs w:val="32"/>
        </w:rPr>
        <w:t>,</w:t>
      </w:r>
      <w:r w:rsidRPr="007C7A93">
        <w:rPr>
          <w:rFonts w:ascii="Cambria" w:hAnsi="Cambria"/>
          <w:color w:val="262626" w:themeColor="text1" w:themeTint="D9"/>
          <w:sz w:val="32"/>
          <w:szCs w:val="32"/>
        </w:rPr>
        <w:t xml:space="preserve"> jí může za ní vyměnit. Tuto výměnu je možné provést jen v mezičase mezi jednotlivými zdvihy.</w:t>
      </w:r>
      <w:r w:rsidRPr="007C7A93">
        <w:rPr>
          <w:rFonts w:ascii="Cambria" w:hAnsi="Cambria"/>
          <w:color w:val="262626" w:themeColor="text1" w:themeTint="D9"/>
          <w:sz w:val="32"/>
          <w:szCs w:val="32"/>
        </w:rPr>
        <w:br/>
      </w:r>
      <w:r w:rsidRPr="007C7A93">
        <w:rPr>
          <w:rFonts w:ascii="Cambria" w:hAnsi="Cambria"/>
          <w:b/>
          <w:bCs/>
          <w:color w:val="262626" w:themeColor="text1" w:themeTint="D9"/>
          <w:sz w:val="32"/>
          <w:szCs w:val="32"/>
        </w:rPr>
        <w:t>Srdcový trumf</w:t>
      </w:r>
      <w:r w:rsidRPr="007C7A93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261B5D">
        <w:rPr>
          <w:rFonts w:ascii="Calibri" w:hAnsi="Calibri" w:cs="Calibri"/>
          <w:color w:val="262626" w:themeColor="text1" w:themeTint="D9"/>
          <w:sz w:val="32"/>
          <w:szCs w:val="32"/>
        </w:rPr>
        <w:t>–</w:t>
      </w:r>
      <w:r w:rsidRPr="007C7A93">
        <w:rPr>
          <w:rFonts w:ascii="Cambria" w:hAnsi="Cambria"/>
          <w:color w:val="262626" w:themeColor="text1" w:themeTint="D9"/>
          <w:sz w:val="32"/>
          <w:szCs w:val="32"/>
        </w:rPr>
        <w:t xml:space="preserve"> Neurčuje se trumfová karta, a srdcová barva je určena jako stálý a neměnný trumf. </w:t>
      </w:r>
    </w:p>
    <w:p w:rsidR="00261B5D" w:rsidRPr="000A7550" w:rsidRDefault="00261B5D" w:rsidP="00E52A93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</w:p>
    <w:p w:rsidR="000A7550" w:rsidRPr="00A0796D" w:rsidRDefault="000A7550" w:rsidP="000A7550">
      <w:pPr>
        <w:pStyle w:val="Nadpis1"/>
        <w:jc w:val="both"/>
        <w:rPr>
          <w:rFonts w:ascii="Cambria" w:hAnsi="Cambria" w:cs="Courier New"/>
          <w:b w:val="0"/>
          <w:sz w:val="32"/>
          <w:szCs w:val="32"/>
        </w:rPr>
      </w:pPr>
      <w:r w:rsidRPr="00A0796D">
        <w:rPr>
          <w:rFonts w:ascii="Cambria" w:hAnsi="Cambria" w:cs="Courier New"/>
          <w:b w:val="0"/>
          <w:sz w:val="32"/>
          <w:szCs w:val="32"/>
        </w:rPr>
        <w:t>Převzato z:</w:t>
      </w:r>
      <w:r w:rsidRPr="00A0796D">
        <w:rPr>
          <w:rFonts w:ascii="Cambria" w:hAnsi="Cambria"/>
          <w:b w:val="0"/>
          <w:sz w:val="32"/>
          <w:szCs w:val="32"/>
        </w:rPr>
        <w:t xml:space="preserve"> </w:t>
      </w:r>
      <w:hyperlink r:id="rId12" w:history="1">
        <w:r w:rsidRPr="00A0796D">
          <w:rPr>
            <w:rStyle w:val="Hypertextovodkaz"/>
            <w:rFonts w:ascii="Cambria" w:hAnsi="Cambria" w:cs="Courier New"/>
            <w:b w:val="0"/>
            <w:sz w:val="32"/>
            <w:szCs w:val="32"/>
          </w:rPr>
          <w:t>http://testapp.hrejsi.cz</w:t>
        </w:r>
      </w:hyperlink>
    </w:p>
    <w:p w:rsidR="00E44A76" w:rsidRDefault="00A0796D" w:rsidP="00A0796D">
      <w:pPr>
        <w:pStyle w:val="Nadpis1"/>
        <w:jc w:val="center"/>
        <w:rPr>
          <w:rFonts w:ascii="Cambria" w:hAnsi="Cambria" w:cs="Courier New"/>
          <w:sz w:val="32"/>
          <w:szCs w:val="32"/>
        </w:rPr>
      </w:pPr>
      <w:r>
        <w:rPr>
          <w:noProof/>
        </w:rPr>
        <w:drawing>
          <wp:inline distT="0" distB="0" distL="0" distR="0" wp14:anchorId="026867D0" wp14:editId="2F528164">
            <wp:extent cx="2688609" cy="23280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7754" cy="23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96D" w:rsidRDefault="00A0796D" w:rsidP="00A0796D">
      <w:pPr>
        <w:pStyle w:val="Nadpis1"/>
        <w:jc w:val="center"/>
        <w:rPr>
          <w:rStyle w:val="Hypertextovodkaz"/>
          <w:b w:val="0"/>
          <w:i/>
          <w:iCs/>
          <w:color w:val="262626" w:themeColor="text1" w:themeTint="D9"/>
          <w:sz w:val="32"/>
          <w:szCs w:val="32"/>
          <w:u w:val="none"/>
        </w:rPr>
      </w:pPr>
      <w:r w:rsidRPr="00261B5D">
        <w:rPr>
          <w:b w:val="0"/>
          <w:i/>
          <w:iCs/>
          <w:color w:val="262626" w:themeColor="text1" w:themeTint="D9"/>
          <w:sz w:val="32"/>
          <w:szCs w:val="32"/>
        </w:rPr>
        <w:t xml:space="preserve">Zkušební otisk hracích karet, r. 1547, </w:t>
      </w:r>
      <w:hyperlink r:id="rId14" w:history="1">
        <w:r w:rsidR="00261B5D">
          <w:rPr>
            <w:rStyle w:val="Hypertextovodkaz"/>
            <w:b w:val="0"/>
            <w:i/>
            <w:iCs/>
            <w:color w:val="262626" w:themeColor="text1" w:themeTint="D9"/>
            <w:sz w:val="32"/>
            <w:szCs w:val="32"/>
            <w:u w:val="none"/>
          </w:rPr>
          <w:t>d</w:t>
        </w:r>
        <w:r w:rsidRPr="00261B5D">
          <w:rPr>
            <w:rStyle w:val="Hypertextovodkaz"/>
            <w:b w:val="0"/>
            <w:i/>
            <w:iCs/>
            <w:color w:val="262626" w:themeColor="text1" w:themeTint="D9"/>
            <w:sz w:val="32"/>
            <w:szCs w:val="32"/>
            <w:u w:val="none"/>
          </w:rPr>
          <w:t>řevořezba</w:t>
        </w:r>
      </w:hyperlink>
    </w:p>
    <w:p w:rsidR="00261B5D" w:rsidRPr="00261B5D" w:rsidRDefault="00261B5D" w:rsidP="00A0796D">
      <w:pPr>
        <w:pStyle w:val="Nadpis1"/>
        <w:jc w:val="center"/>
        <w:rPr>
          <w:b w:val="0"/>
          <w:i/>
          <w:iCs/>
          <w:color w:val="262626" w:themeColor="text1" w:themeTint="D9"/>
          <w:sz w:val="32"/>
          <w:szCs w:val="32"/>
        </w:rPr>
      </w:pPr>
      <w:bookmarkStart w:id="0" w:name="_GoBack"/>
      <w:bookmarkEnd w:id="0"/>
    </w:p>
    <w:p w:rsidR="000A7550" w:rsidRPr="000A7550" w:rsidRDefault="000A7550" w:rsidP="000A7550">
      <w:pPr>
        <w:pStyle w:val="Nadpis1"/>
        <w:jc w:val="center"/>
        <w:rPr>
          <w:rFonts w:ascii="Cambria" w:hAnsi="Cambria" w:cs="Courier New"/>
          <w:b w:val="0"/>
          <w:sz w:val="40"/>
          <w:szCs w:val="40"/>
        </w:rPr>
      </w:pPr>
      <w:r w:rsidRPr="000A7550">
        <w:rPr>
          <w:rFonts w:ascii="Cambria" w:hAnsi="Cambria" w:cs="Courier New"/>
          <w:b w:val="0"/>
          <w:sz w:val="40"/>
          <w:szCs w:val="40"/>
        </w:rPr>
        <w:t>Přejeme vám příjemnou zábavu.</w:t>
      </w:r>
    </w:p>
    <w:sectPr w:rsidR="000A7550" w:rsidRPr="000A755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CFC" w:rsidRDefault="00960CFC" w:rsidP="000A7550">
      <w:pPr>
        <w:spacing w:after="0" w:line="240" w:lineRule="auto"/>
      </w:pPr>
      <w:r>
        <w:separator/>
      </w:r>
    </w:p>
  </w:endnote>
  <w:endnote w:type="continuationSeparator" w:id="0">
    <w:p w:rsidR="00960CFC" w:rsidRDefault="00960CFC" w:rsidP="000A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CFC" w:rsidRDefault="00960CFC" w:rsidP="000A7550">
      <w:pPr>
        <w:spacing w:after="0" w:line="240" w:lineRule="auto"/>
      </w:pPr>
      <w:r>
        <w:separator/>
      </w:r>
    </w:p>
  </w:footnote>
  <w:footnote w:type="continuationSeparator" w:id="0">
    <w:p w:rsidR="00960CFC" w:rsidRDefault="00960CFC" w:rsidP="000A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50" w:rsidRDefault="000A7550">
    <w:pPr>
      <w:pStyle w:val="Zhlav"/>
    </w:pPr>
    <w:r w:rsidRPr="004D2827">
      <w:rPr>
        <w:rFonts w:ascii="Cambria" w:hAnsi="Cambria" w:cstheme="majorHAnsi"/>
        <w:noProof/>
        <w:color w:val="262626" w:themeColor="text1" w:themeTint="D9"/>
        <w:lang w:eastAsia="cs-CZ"/>
      </w:rPr>
      <w:drawing>
        <wp:anchor distT="0" distB="0" distL="114300" distR="114300" simplePos="0" relativeHeight="251659264" behindDoc="0" locked="0" layoutInCell="1" allowOverlap="1" wp14:anchorId="5149DE8D" wp14:editId="19EBB1A0">
          <wp:simplePos x="0" y="0"/>
          <wp:positionH relativeFrom="column">
            <wp:posOffset>0</wp:posOffset>
          </wp:positionH>
          <wp:positionV relativeFrom="paragraph">
            <wp:posOffset>163195</wp:posOffset>
          </wp:positionV>
          <wp:extent cx="1637030" cy="666115"/>
          <wp:effectExtent l="0" t="0" r="1270" b="635"/>
          <wp:wrapTopAndBottom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" t="10319" r="61733" b="69618"/>
                  <a:stretch/>
                </pic:blipFill>
                <pic:spPr bwMode="auto">
                  <a:xfrm>
                    <a:off x="0" y="0"/>
                    <a:ext cx="1637030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53D1"/>
    <w:multiLevelType w:val="multilevel"/>
    <w:tmpl w:val="858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95DF1"/>
    <w:multiLevelType w:val="multilevel"/>
    <w:tmpl w:val="443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79"/>
    <w:rsid w:val="000962EB"/>
    <w:rsid w:val="000A7550"/>
    <w:rsid w:val="00261B5D"/>
    <w:rsid w:val="00393632"/>
    <w:rsid w:val="005A1F4B"/>
    <w:rsid w:val="00670B79"/>
    <w:rsid w:val="0071333E"/>
    <w:rsid w:val="007417C1"/>
    <w:rsid w:val="007C7A93"/>
    <w:rsid w:val="00842433"/>
    <w:rsid w:val="00865520"/>
    <w:rsid w:val="00960CFC"/>
    <w:rsid w:val="00A0796D"/>
    <w:rsid w:val="00A37EAE"/>
    <w:rsid w:val="00AF1F4D"/>
    <w:rsid w:val="00E238AC"/>
    <w:rsid w:val="00E44A76"/>
    <w:rsid w:val="00E52A93"/>
    <w:rsid w:val="00F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3F7D"/>
  <w15:chartTrackingRefBased/>
  <w15:docId w15:val="{C7020C0A-D89E-407A-966E-B21987AE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2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550"/>
  </w:style>
  <w:style w:type="paragraph" w:styleId="Zpat">
    <w:name w:val="footer"/>
    <w:basedOn w:val="Normln"/>
    <w:link w:val="ZpatChar"/>
    <w:uiPriority w:val="99"/>
    <w:unhideWhenUsed/>
    <w:rsid w:val="000A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550"/>
  </w:style>
  <w:style w:type="character" w:customStyle="1" w:styleId="Nadpis1Char">
    <w:name w:val="Nadpis 1 Char"/>
    <w:basedOn w:val="Standardnpsmoodstavce"/>
    <w:link w:val="Nadpis1"/>
    <w:uiPriority w:val="9"/>
    <w:rsid w:val="000A75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755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A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A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A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stapp.hrejs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esbirky.cz/hledat/technika/17410?order=relev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5B3E-E4F7-4361-8F41-3465DA1C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Nevřelová Jana</cp:lastModifiedBy>
  <cp:revision>11</cp:revision>
  <cp:lastPrinted>2020-04-02T10:23:00Z</cp:lastPrinted>
  <dcterms:created xsi:type="dcterms:W3CDTF">2020-04-02T08:29:00Z</dcterms:created>
  <dcterms:modified xsi:type="dcterms:W3CDTF">2020-04-03T07:47:00Z</dcterms:modified>
</cp:coreProperties>
</file>